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ableGrid"/>
        <w:tblW w:w="0" w:type="auto"/>
        <w:tblLook w:val="04A0"/>
      </w:tblPr>
      <w:tblGrid>
        <w:gridCol w:w="1217"/>
        <w:gridCol w:w="6630"/>
        <w:gridCol w:w="1214"/>
      </w:tblGrid>
      <w:tr w14:paraId="26EBD43A"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FE70A0" w14:paraId="67BF74A8" w14:textId="77777777">
            <w:pPr>
              <w:jc w:val="both"/>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5A3EEC" w:rsidP="000E429F" w14:paraId="36EB440C" w14:textId="77777777">
            <w:pPr>
              <w:jc w:val="center"/>
              <w:rPr>
                <w:rFonts w:ascii="Times New Roman" w:hAnsi="Times New Roman"/>
                <w:sz w:val="28"/>
                <w:szCs w:val="28"/>
              </w:rPr>
            </w:pPr>
            <w:r w:rsidRPr="005A3EEC">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5"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RPr="005A3EEC" w:rsidP="00255074" w14:paraId="7A9E533A" w14:textId="77777777">
            <w:pPr>
              <w:jc w:val="center"/>
              <w:rPr>
                <w:szCs w:val="28"/>
              </w:rPr>
            </w:pPr>
          </w:p>
        </w:tc>
      </w:tr>
      <w:tr w14:paraId="7B0F939B"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RPr="005A3EEC" w:rsidP="00255074" w14:paraId="40398E29" w14:textId="77777777">
            <w:pPr>
              <w:jc w:val="center"/>
              <w:rPr>
                <w:szCs w:val="28"/>
              </w:rPr>
            </w:pPr>
            <w:r w:rsidRPr="005A3EEC">
              <w:rPr>
                <w:rFonts w:ascii="Times New Roman" w:eastAsia="Times New Roman" w:hAnsi="Times New Roman"/>
                <w:color w:val="231F20"/>
                <w:sz w:val="17"/>
                <w:szCs w:val="17"/>
              </w:rPr>
              <w:t>Brīvības iela 72, Rīga, LV-1011, tālr. 67876000, fakss 67876002, e-pasts vm@vm.gov.lv, www.vm.gov.lv</w:t>
            </w:r>
          </w:p>
        </w:tc>
      </w:tr>
      <w:tr w14:paraId="2402EC33"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55074" w:rsidRPr="005A3EEC" w:rsidP="00255074" w14:paraId="1F9EA3E9" w14:textId="77777777">
            <w:pPr>
              <w:jc w:val="center"/>
              <w:rPr>
                <w:szCs w:val="28"/>
              </w:rPr>
            </w:pPr>
            <w:r w:rsidRPr="005A3EEC">
              <w:rPr>
                <w:rFonts w:ascii="Times New Roman" w:hAnsi="Times New Roman"/>
                <w:sz w:val="28"/>
                <w:szCs w:val="28"/>
              </w:rPr>
              <w:t>Rīgā</w:t>
            </w:r>
          </w:p>
        </w:tc>
      </w:tr>
    </w:tbl>
    <w:p w:rsidR="00255074" w:rsidRPr="005A3EEC" w:rsidP="00BD73D9" w14:paraId="1F2C301B" w14:textId="77777777">
      <w:pPr>
        <w:tabs>
          <w:tab w:val="left" w:pos="0"/>
          <w:tab w:val="right" w:pos="4678"/>
        </w:tabs>
        <w:spacing w:after="0" w:line="240" w:lineRule="auto"/>
        <w:rPr>
          <w:rFonts w:ascii="Times New Roman" w:hAnsi="Times New Roman"/>
          <w:sz w:val="28"/>
          <w:szCs w:val="28"/>
        </w:rPr>
      </w:pPr>
    </w:p>
    <w:p w:rsidR="008616C4" w:rsidRPr="005A3EEC" w:rsidP="008616C4" w14:paraId="7D3E2B89" w14:textId="77777777">
      <w:pPr>
        <w:pStyle w:val="pamattekststabul"/>
        <w:spacing w:before="0" w:beforeAutospacing="0" w:after="0" w:afterAutospacing="0"/>
        <w:rPr>
          <w:rFonts w:ascii="Verdana" w:hAnsi="Verdana"/>
          <w:sz w:val="20"/>
          <w:szCs w:val="20"/>
          <w:lang w:val="lv-LV"/>
        </w:rPr>
      </w:pPr>
      <w:r w:rsidRPr="005A3EEC">
        <w:rPr>
          <w:sz w:val="20"/>
          <w:szCs w:val="20"/>
          <w:lang w:val="lv-LV"/>
        </w:rPr>
        <w:t>Datums skatāms laika zīmogā</w:t>
      </w:r>
      <w:r w:rsidRPr="005A3EEC">
        <w:rPr>
          <w:sz w:val="28"/>
          <w:szCs w:val="28"/>
          <w:lang w:val="lv-LV"/>
        </w:rPr>
        <w:tab/>
        <w:t>Nr</w:t>
      </w:r>
      <w:r w:rsidRPr="005A3EEC" w:rsidR="0025235E">
        <w:rPr>
          <w:sz w:val="28"/>
          <w:szCs w:val="28"/>
          <w:lang w:val="lv-LV"/>
        </w:rPr>
        <w:t xml:space="preserve">. </w:t>
      </w:r>
      <w:r w:rsidRPr="005A3EEC" w:rsidR="00BE191A">
        <w:rPr>
          <w:noProof/>
          <w:sz w:val="28"/>
          <w:szCs w:val="28"/>
          <w:lang w:val="lv-LV"/>
        </w:rPr>
        <w:t>01-21.2/4259</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
        <w:gridCol w:w="1584"/>
        <w:gridCol w:w="582"/>
        <w:gridCol w:w="2390"/>
        <w:gridCol w:w="1280"/>
      </w:tblGrid>
      <w:tr w14:paraId="20306EA7" w14:textId="77777777" w:rsidTr="004A4EF3">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9"/>
        </w:trPr>
        <w:tc>
          <w:tcPr>
            <w:tcW w:w="543" w:type="dxa"/>
          </w:tcPr>
          <w:p w:rsidR="00A47C5D" w:rsidRPr="00461490" w:rsidP="008D18D6" w14:paraId="55191BA8" w14:textId="747DCC53">
            <w:pPr>
              <w:pStyle w:val="pamattekststabul"/>
              <w:spacing w:before="0" w:beforeAutospacing="0" w:after="0" w:afterAutospacing="0"/>
              <w:rPr>
                <w:sz w:val="28"/>
                <w:szCs w:val="28"/>
                <w:lang w:val="lv-LV"/>
              </w:rPr>
            </w:pPr>
          </w:p>
        </w:tc>
        <w:tc>
          <w:tcPr>
            <w:tcW w:w="1584" w:type="dxa"/>
          </w:tcPr>
          <w:p w:rsidR="00A47C5D" w:rsidRPr="00461490" w:rsidP="008D18D6" w14:paraId="3F46E3A8" w14:textId="77777777">
            <w:pPr>
              <w:pStyle w:val="pamattekststabul"/>
              <w:spacing w:before="0" w:beforeAutospacing="0" w:after="0" w:afterAutospacing="0"/>
              <w:rPr>
                <w:sz w:val="28"/>
                <w:szCs w:val="28"/>
                <w:lang w:val="lv-LV"/>
              </w:rPr>
            </w:pPr>
          </w:p>
        </w:tc>
        <w:tc>
          <w:tcPr>
            <w:tcW w:w="582" w:type="dxa"/>
          </w:tcPr>
          <w:p w:rsidR="00A47C5D" w:rsidRPr="00556D5B" w:rsidP="008D18D6" w14:paraId="1D9885E4" w14:textId="0C0D4787">
            <w:pPr>
              <w:pStyle w:val="pamattekststabul"/>
              <w:spacing w:before="0" w:beforeAutospacing="0" w:after="0" w:afterAutospacing="0"/>
              <w:rPr>
                <w:sz w:val="28"/>
                <w:szCs w:val="28"/>
                <w:lang w:val="lv-LV"/>
              </w:rPr>
            </w:pPr>
          </w:p>
        </w:tc>
        <w:tc>
          <w:tcPr>
            <w:tcW w:w="2390" w:type="dxa"/>
          </w:tcPr>
          <w:p w:rsidR="00A47C5D" w:rsidRPr="00556D5B" w:rsidP="008D18D6" w14:paraId="7F5537D8" w14:textId="77777777">
            <w:pPr>
              <w:pStyle w:val="pamattekststabul"/>
              <w:spacing w:before="0" w:beforeAutospacing="0" w:after="0" w:afterAutospacing="0"/>
              <w:rPr>
                <w:sz w:val="28"/>
                <w:szCs w:val="28"/>
                <w:lang w:val="lv-LV"/>
              </w:rPr>
            </w:pPr>
          </w:p>
        </w:tc>
        <w:tc>
          <w:tcPr>
            <w:tcW w:w="1280" w:type="dxa"/>
          </w:tcPr>
          <w:p w:rsidR="00A47C5D" w:rsidRPr="00556D5B" w:rsidP="008D18D6" w14:paraId="034C4645" w14:textId="77777777">
            <w:pPr>
              <w:pStyle w:val="pamattekststabul"/>
              <w:spacing w:before="0" w:beforeAutospacing="0" w:after="0" w:afterAutospacing="0"/>
              <w:rPr>
                <w:sz w:val="28"/>
                <w:szCs w:val="28"/>
                <w:lang w:val="lv-LV"/>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1C05504A" w14:textId="77777777" w:rsidTr="0041608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EA1868" w:rsidRPr="00556D5B" w:rsidP="0041608F" w14:paraId="7D11CF3D" w14:textId="77777777">
            <w:pPr>
              <w:rPr>
                <w:rFonts w:ascii="Times New Roman" w:hAnsi="Times New Roman"/>
                <w:i/>
                <w:sz w:val="28"/>
                <w:szCs w:val="28"/>
              </w:rPr>
            </w:pPr>
            <w:bookmarkStart w:id="0" w:name="_Hlk505799474"/>
          </w:p>
        </w:tc>
        <w:tc>
          <w:tcPr>
            <w:tcW w:w="4531" w:type="dxa"/>
          </w:tcPr>
          <w:p w:rsidR="00DD5F14" w:rsidP="00FE70A0" w14:paraId="2F484E73" w14:textId="77777777">
            <w:pPr>
              <w:jc w:val="right"/>
              <w:rPr>
                <w:rFonts w:ascii="Times New Roman" w:eastAsia="Times New Roman" w:hAnsi="Times New Roman"/>
                <w:sz w:val="28"/>
                <w:szCs w:val="28"/>
              </w:rPr>
            </w:pPr>
          </w:p>
          <w:p w:rsidR="002A0DBA" w:rsidP="00FE70A0" w14:paraId="120AC8CB" w14:textId="5BED2C02">
            <w:pPr>
              <w:jc w:val="right"/>
              <w:rPr>
                <w:rFonts w:ascii="Times New Roman" w:eastAsia="Times New Roman" w:hAnsi="Times New Roman"/>
                <w:noProof/>
                <w:sz w:val="28"/>
                <w:szCs w:val="28"/>
              </w:rPr>
            </w:pPr>
            <w:r>
              <w:rPr>
                <w:rFonts w:ascii="Times New Roman" w:eastAsia="Times New Roman" w:hAnsi="Times New Roman"/>
                <w:noProof/>
                <w:sz w:val="28"/>
                <w:szCs w:val="28"/>
              </w:rPr>
              <w:t>Pēc pievienotā saraksta</w:t>
            </w:r>
          </w:p>
          <w:p w:rsidR="00EA1868" w:rsidP="00FE70A0" w14:paraId="03F64BDA" w14:textId="5A9E1C2B">
            <w:pPr>
              <w:jc w:val="right"/>
              <w:rPr>
                <w:rFonts w:ascii="Times New Roman" w:eastAsia="Times New Roman" w:hAnsi="Times New Roman"/>
                <w:noProof/>
                <w:sz w:val="28"/>
                <w:szCs w:val="28"/>
              </w:rPr>
            </w:pPr>
            <w:r>
              <w:rPr>
                <w:rFonts w:ascii="Times New Roman" w:eastAsia="Times New Roman" w:hAnsi="Times New Roman"/>
                <w:noProof/>
                <w:sz w:val="28"/>
                <w:szCs w:val="28"/>
              </w:rPr>
              <w:t xml:space="preserve">Zināšanai: </w:t>
            </w:r>
            <w:r w:rsidRPr="005A3EEC" w:rsidR="00FA09E8">
              <w:rPr>
                <w:rFonts w:ascii="Times New Roman" w:eastAsia="Times New Roman" w:hAnsi="Times New Roman"/>
                <w:noProof/>
                <w:sz w:val="28"/>
                <w:szCs w:val="28"/>
              </w:rPr>
              <w:t>Veselības inspekcija</w:t>
            </w:r>
            <w:r w:rsidR="004A4EF3">
              <w:rPr>
                <w:rFonts w:ascii="Times New Roman" w:eastAsia="Times New Roman" w:hAnsi="Times New Roman"/>
                <w:noProof/>
                <w:sz w:val="28"/>
                <w:szCs w:val="28"/>
              </w:rPr>
              <w:t>i</w:t>
            </w:r>
          </w:p>
          <w:p w:rsidR="00C25C4D" w:rsidP="00FE70A0" w14:paraId="7EAB7FD9" w14:textId="63E9243A">
            <w:pPr>
              <w:jc w:val="right"/>
              <w:rPr>
                <w:rFonts w:ascii="Times New Roman" w:eastAsia="Times New Roman" w:hAnsi="Times New Roman"/>
                <w:sz w:val="28"/>
                <w:szCs w:val="28"/>
              </w:rPr>
            </w:pPr>
            <w:r>
              <w:rPr>
                <w:rFonts w:ascii="Times New Roman" w:eastAsia="Times New Roman" w:hAnsi="Times New Roman"/>
                <w:sz w:val="28"/>
                <w:szCs w:val="28"/>
              </w:rPr>
              <w:t>Latvijas Ārstu biedrībai</w:t>
            </w:r>
          </w:p>
          <w:p w:rsidR="00C25C4D" w:rsidP="00FE70A0" w14:paraId="021FB398" w14:textId="2C942D1B">
            <w:pPr>
              <w:jc w:val="right"/>
              <w:rPr>
                <w:rFonts w:ascii="Times New Roman" w:eastAsia="Times New Roman" w:hAnsi="Times New Roman"/>
                <w:sz w:val="28"/>
                <w:szCs w:val="28"/>
              </w:rPr>
            </w:pPr>
            <w:r>
              <w:rPr>
                <w:rFonts w:ascii="Times New Roman" w:eastAsia="Times New Roman" w:hAnsi="Times New Roman"/>
                <w:sz w:val="28"/>
                <w:szCs w:val="28"/>
              </w:rPr>
              <w:t>Latvijas Zobārstu asociācijai</w:t>
            </w:r>
          </w:p>
          <w:p w:rsidR="00C25C4D" w:rsidP="00FE70A0" w14:paraId="4B93362E" w14:textId="5CFB7C62">
            <w:pPr>
              <w:jc w:val="right"/>
              <w:rPr>
                <w:rFonts w:ascii="Times New Roman" w:eastAsia="Times New Roman" w:hAnsi="Times New Roman"/>
                <w:sz w:val="28"/>
                <w:szCs w:val="28"/>
              </w:rPr>
            </w:pPr>
            <w:r>
              <w:rPr>
                <w:rFonts w:ascii="Times New Roman" w:eastAsia="Times New Roman" w:hAnsi="Times New Roman"/>
                <w:sz w:val="28"/>
                <w:szCs w:val="28"/>
              </w:rPr>
              <w:t>Latvijas Māsu asociācijai</w:t>
            </w:r>
          </w:p>
          <w:p w:rsidR="00C25C4D" w:rsidP="00FE70A0" w14:paraId="36DF9AD6" w14:textId="2A0B2109">
            <w:pPr>
              <w:jc w:val="right"/>
              <w:rPr>
                <w:rFonts w:ascii="Times New Roman" w:eastAsia="Times New Roman" w:hAnsi="Times New Roman"/>
                <w:sz w:val="28"/>
                <w:szCs w:val="28"/>
              </w:rPr>
            </w:pPr>
            <w:r>
              <w:rPr>
                <w:rFonts w:ascii="Times New Roman" w:eastAsia="Times New Roman" w:hAnsi="Times New Roman"/>
                <w:sz w:val="28"/>
                <w:szCs w:val="28"/>
              </w:rPr>
              <w:t>Latvijas Ārstniecības personu profesionālo organizāciju savienībai</w:t>
            </w:r>
          </w:p>
          <w:p w:rsidR="008155FB" w:rsidRPr="00A477D6" w:rsidP="00FE70A0" w14:paraId="1AC894E8" w14:textId="77777777">
            <w:pPr>
              <w:jc w:val="right"/>
              <w:rPr>
                <w:rFonts w:ascii="Times New Roman" w:hAnsi="Times New Roman"/>
                <w:sz w:val="28"/>
                <w:szCs w:val="28"/>
              </w:rPr>
            </w:pPr>
          </w:p>
        </w:tc>
      </w:tr>
      <w:tr w14:paraId="598ACDF2" w14:textId="77777777" w:rsidTr="0041608F">
        <w:tblPrEx>
          <w:tblW w:w="0" w:type="auto"/>
          <w:tblLook w:val="04A0"/>
        </w:tblPrEx>
        <w:tc>
          <w:tcPr>
            <w:tcW w:w="4530" w:type="dxa"/>
          </w:tcPr>
          <w:p w:rsidR="00EA1868" w:rsidRPr="00556D5B" w:rsidP="0041608F" w14:paraId="12E5EFB7" w14:textId="77777777">
            <w:pPr>
              <w:rPr>
                <w:rFonts w:ascii="Times New Roman" w:hAnsi="Times New Roman"/>
                <w:sz w:val="28"/>
                <w:szCs w:val="28"/>
              </w:rPr>
            </w:pPr>
            <w:bookmarkStart w:id="1" w:name="_Hlk505798417"/>
            <w:r w:rsidRPr="00556D5B">
              <w:rPr>
                <w:rFonts w:ascii="Times New Roman" w:hAnsi="Times New Roman"/>
                <w:i/>
                <w:noProof/>
                <w:sz w:val="28"/>
                <w:szCs w:val="28"/>
              </w:rPr>
              <w:t>Par tiesībām prasīt sazināties valsts valodā</w:t>
            </w:r>
            <w:bookmarkEnd w:id="1"/>
          </w:p>
        </w:tc>
        <w:tc>
          <w:tcPr>
            <w:tcW w:w="4531" w:type="dxa"/>
          </w:tcPr>
          <w:p w:rsidR="00EA1868" w:rsidRPr="00A477D6" w:rsidP="0041608F" w14:paraId="1A2A083D" w14:textId="77777777">
            <w:pPr>
              <w:jc w:val="right"/>
              <w:rPr>
                <w:rFonts w:ascii="Times New Roman" w:hAnsi="Times New Roman"/>
                <w:sz w:val="28"/>
                <w:szCs w:val="28"/>
              </w:rPr>
            </w:pPr>
          </w:p>
        </w:tc>
      </w:tr>
      <w:bookmarkEnd w:id="0"/>
    </w:tbl>
    <w:p w:rsidR="00BE191A" w:rsidRPr="005A3EEC" w:rsidP="00962685" w14:paraId="3D0BA930" w14:textId="77777777">
      <w:pPr>
        <w:spacing w:after="0" w:line="240" w:lineRule="auto"/>
        <w:ind w:firstLine="720"/>
        <w:jc w:val="both"/>
        <w:rPr>
          <w:rFonts w:ascii="Times New Roman" w:hAnsi="Times New Roman"/>
          <w:sz w:val="28"/>
          <w:szCs w:val="28"/>
        </w:rPr>
      </w:pPr>
    </w:p>
    <w:p w:rsidR="006541D3" w:rsidP="004A4EF3" w14:paraId="03665BFA" w14:textId="65418F16">
      <w:pPr>
        <w:spacing w:after="0" w:line="240" w:lineRule="auto"/>
        <w:ind w:firstLine="720"/>
        <w:jc w:val="both"/>
        <w:rPr>
          <w:rFonts w:ascii="Times New Roman" w:hAnsi="Times New Roman"/>
          <w:sz w:val="28"/>
          <w:szCs w:val="28"/>
        </w:rPr>
      </w:pPr>
      <w:r>
        <w:rPr>
          <w:rFonts w:ascii="Times New Roman" w:hAnsi="Times New Roman"/>
          <w:sz w:val="28"/>
          <w:szCs w:val="28"/>
        </w:rPr>
        <w:t xml:space="preserve">Veselības ministrija ir saņēmusi </w:t>
      </w:r>
      <w:r>
        <w:rPr>
          <w:rFonts w:ascii="Times New Roman" w:hAnsi="Times New Roman"/>
          <w:sz w:val="28"/>
          <w:szCs w:val="28"/>
        </w:rPr>
        <w:t>Tiesībsarga</w:t>
      </w:r>
      <w:r>
        <w:rPr>
          <w:rFonts w:ascii="Times New Roman" w:hAnsi="Times New Roman"/>
          <w:sz w:val="28"/>
          <w:szCs w:val="28"/>
        </w:rPr>
        <w:t xml:space="preserve"> 2022.gada 18.augusta vēstuli Nr.</w:t>
      </w:r>
      <w:r w:rsidRPr="004A4EF3">
        <w:t xml:space="preserve"> </w:t>
      </w:r>
      <w:r w:rsidRPr="004A4EF3">
        <w:rPr>
          <w:rFonts w:ascii="Times New Roman" w:hAnsi="Times New Roman"/>
          <w:sz w:val="28"/>
          <w:szCs w:val="28"/>
        </w:rPr>
        <w:t>1-5/197</w:t>
      </w:r>
      <w:r>
        <w:rPr>
          <w:rFonts w:ascii="Times New Roman" w:hAnsi="Times New Roman"/>
          <w:sz w:val="28"/>
          <w:szCs w:val="28"/>
        </w:rPr>
        <w:t xml:space="preserve"> “</w:t>
      </w:r>
      <w:r w:rsidRPr="004A4EF3">
        <w:rPr>
          <w:rFonts w:ascii="Times New Roman" w:hAnsi="Times New Roman"/>
          <w:sz w:val="28"/>
          <w:szCs w:val="28"/>
        </w:rPr>
        <w:t>Par tiesībām prasīt sazināties valsts valodā</w:t>
      </w:r>
      <w:r>
        <w:rPr>
          <w:rFonts w:ascii="Times New Roman" w:hAnsi="Times New Roman"/>
          <w:sz w:val="28"/>
          <w:szCs w:val="28"/>
        </w:rPr>
        <w:t xml:space="preserve">”, kurā </w:t>
      </w:r>
      <w:r w:rsidRPr="004A4EF3">
        <w:rPr>
          <w:rFonts w:ascii="Times New Roman" w:hAnsi="Times New Roman"/>
          <w:sz w:val="28"/>
          <w:szCs w:val="28"/>
        </w:rPr>
        <w:t>Tiesībsargs</w:t>
      </w:r>
      <w:r w:rsidRPr="004A4EF3">
        <w:rPr>
          <w:rFonts w:ascii="Times New Roman" w:hAnsi="Times New Roman"/>
          <w:sz w:val="28"/>
          <w:szCs w:val="28"/>
        </w:rPr>
        <w:t xml:space="preserve"> norāda, ka ārstniecības iestādei, kas nodarbina Ukrainas ārstniecības personas, būtu jānodrošina tulka klātbūtne pēc pacienta pieprasījuma visos gadījumos. Tāpat informācijai par tulku ir jābūt norādītai ārstniecības iestāžu interneta vietnēs, lai pacientiem būtu pieejama informācija.</w:t>
      </w:r>
    </w:p>
    <w:p w:rsidR="004A4EF3" w:rsidRPr="004A4EF3" w:rsidP="00966EC4" w14:paraId="305B8CAA" w14:textId="58B570A6">
      <w:pPr>
        <w:spacing w:after="0" w:line="240" w:lineRule="auto"/>
        <w:ind w:firstLine="720"/>
        <w:jc w:val="both"/>
        <w:rPr>
          <w:rFonts w:ascii="Times New Roman" w:hAnsi="Times New Roman"/>
          <w:sz w:val="28"/>
          <w:szCs w:val="28"/>
        </w:rPr>
      </w:pPr>
      <w:r>
        <w:rPr>
          <w:rFonts w:ascii="Times New Roman" w:hAnsi="Times New Roman"/>
          <w:sz w:val="28"/>
          <w:szCs w:val="28"/>
        </w:rPr>
        <w:t>Tiesībsargs</w:t>
      </w:r>
      <w:r>
        <w:rPr>
          <w:rFonts w:ascii="Times New Roman" w:hAnsi="Times New Roman"/>
          <w:sz w:val="28"/>
          <w:szCs w:val="28"/>
        </w:rPr>
        <w:t xml:space="preserve"> norāda, ka s</w:t>
      </w:r>
      <w:r w:rsidRPr="004A4EF3">
        <w:rPr>
          <w:rFonts w:ascii="Times New Roman" w:hAnsi="Times New Roman"/>
          <w:sz w:val="28"/>
          <w:szCs w:val="28"/>
        </w:rPr>
        <w:t>ociālajos tīklos ir atrodama informācija par ukraiņu ārstu pieņemšanu darbā Latvijas ārstniecības iestādē tā atbilstošajā profesijā, kas ir augsti novērtējama iniciatīva</w:t>
      </w:r>
      <w:r w:rsidR="008D58A7">
        <w:rPr>
          <w:rFonts w:ascii="Times New Roman" w:hAnsi="Times New Roman"/>
          <w:sz w:val="28"/>
          <w:szCs w:val="28"/>
        </w:rPr>
        <w:t>.</w:t>
      </w:r>
      <w:r w:rsidRPr="004A4EF3">
        <w:rPr>
          <w:rFonts w:ascii="Times New Roman" w:hAnsi="Times New Roman"/>
          <w:sz w:val="28"/>
          <w:szCs w:val="28"/>
        </w:rPr>
        <w:t xml:space="preserve"> </w:t>
      </w:r>
      <w:r w:rsidR="008D58A7">
        <w:rPr>
          <w:rFonts w:ascii="Times New Roman" w:hAnsi="Times New Roman"/>
          <w:sz w:val="28"/>
          <w:szCs w:val="28"/>
        </w:rPr>
        <w:t>T</w:t>
      </w:r>
      <w:r w:rsidRPr="004A4EF3">
        <w:rPr>
          <w:rFonts w:ascii="Times New Roman" w:hAnsi="Times New Roman"/>
          <w:sz w:val="28"/>
          <w:szCs w:val="28"/>
        </w:rPr>
        <w:t>omēr</w:t>
      </w:r>
      <w:r w:rsidR="008D58A7">
        <w:rPr>
          <w:rFonts w:ascii="Times New Roman" w:hAnsi="Times New Roman"/>
          <w:sz w:val="28"/>
          <w:szCs w:val="28"/>
        </w:rPr>
        <w:t xml:space="preserve"> </w:t>
      </w:r>
      <w:r w:rsidR="008D58A7">
        <w:rPr>
          <w:rFonts w:ascii="Times New Roman" w:hAnsi="Times New Roman"/>
          <w:sz w:val="28"/>
          <w:szCs w:val="28"/>
        </w:rPr>
        <w:t>Tiesībsargs</w:t>
      </w:r>
      <w:r w:rsidR="008D58A7">
        <w:rPr>
          <w:rFonts w:ascii="Times New Roman" w:hAnsi="Times New Roman"/>
          <w:sz w:val="28"/>
          <w:szCs w:val="28"/>
        </w:rPr>
        <w:t xml:space="preserve"> norāda</w:t>
      </w:r>
      <w:r w:rsidRPr="004A4EF3">
        <w:rPr>
          <w:rFonts w:ascii="Times New Roman" w:hAnsi="Times New Roman"/>
          <w:sz w:val="28"/>
          <w:szCs w:val="28"/>
        </w:rPr>
        <w:t xml:space="preserve">, ka </w:t>
      </w:r>
      <w:r>
        <w:rPr>
          <w:rFonts w:ascii="Times New Roman" w:hAnsi="Times New Roman"/>
          <w:sz w:val="28"/>
          <w:szCs w:val="28"/>
        </w:rPr>
        <w:t xml:space="preserve">ir </w:t>
      </w:r>
      <w:r w:rsidR="002A0DBA">
        <w:rPr>
          <w:rFonts w:ascii="Times New Roman" w:hAnsi="Times New Roman"/>
          <w:sz w:val="28"/>
          <w:szCs w:val="28"/>
        </w:rPr>
        <w:t xml:space="preserve">konstatēts gadījums, ka </w:t>
      </w:r>
      <w:r w:rsidRPr="004A4EF3">
        <w:rPr>
          <w:rFonts w:ascii="Times New Roman" w:hAnsi="Times New Roman"/>
          <w:sz w:val="28"/>
          <w:szCs w:val="28"/>
        </w:rPr>
        <w:t xml:space="preserve">ārstniecības iestāde īsteno </w:t>
      </w:r>
      <w:r w:rsidRPr="004A4EF3">
        <w:rPr>
          <w:rFonts w:ascii="Times New Roman" w:hAnsi="Times New Roman"/>
          <w:sz w:val="28"/>
          <w:szCs w:val="28"/>
        </w:rPr>
        <w:t>pirmsšķietamu</w:t>
      </w:r>
      <w:r w:rsidRPr="004A4EF3">
        <w:rPr>
          <w:rFonts w:ascii="Times New Roman" w:hAnsi="Times New Roman"/>
          <w:sz w:val="28"/>
          <w:szCs w:val="28"/>
        </w:rPr>
        <w:t xml:space="preserve"> Latvijas iedzīvotāju, kuri neprot norādītās svešvalodas, diskrimināciju valodas dēļ, nenodrošinot valsts finansētu ārstniecības pakalpojuma saņemšanu valsts valodā, kas ir Satversmē nostiprinātas tiesības. </w:t>
      </w:r>
      <w:r w:rsidRPr="004A4EF3">
        <w:rPr>
          <w:rFonts w:ascii="Times New Roman" w:hAnsi="Times New Roman"/>
          <w:sz w:val="28"/>
          <w:szCs w:val="28"/>
        </w:rPr>
        <w:t>Tiesībsargs</w:t>
      </w:r>
      <w:r w:rsidRPr="004A4EF3">
        <w:rPr>
          <w:rFonts w:ascii="Times New Roman" w:hAnsi="Times New Roman"/>
          <w:sz w:val="28"/>
          <w:szCs w:val="28"/>
        </w:rPr>
        <w:t xml:space="preserve"> vērš uzmanību, ka nedz krievu, nedz angļu valoda nav Latvijas valsts valoda, līdz ar to iedzīvotājiem nav pienākuma tās zināt. Turklāt arī Ukrainas civiliedzīvotāju atbalsta likums paredz tulka klātbūtni, ja ārsts neprot Latvijas valsts valodu.</w:t>
      </w:r>
    </w:p>
    <w:p w:rsidR="00FA09E8" w:rsidP="00966EC4" w14:paraId="01552BAC" w14:textId="4CA8E1D0">
      <w:pPr>
        <w:spacing w:after="0" w:line="240" w:lineRule="auto"/>
        <w:ind w:firstLine="720"/>
        <w:jc w:val="both"/>
        <w:rPr>
          <w:rFonts w:ascii="Times New Roman" w:hAnsi="Times New Roman"/>
          <w:sz w:val="28"/>
          <w:szCs w:val="28"/>
        </w:rPr>
      </w:pPr>
      <w:r>
        <w:rPr>
          <w:rFonts w:ascii="Times New Roman" w:hAnsi="Times New Roman"/>
          <w:sz w:val="28"/>
          <w:szCs w:val="28"/>
        </w:rPr>
        <w:t xml:space="preserve">Veselības ministrija </w:t>
      </w:r>
      <w:r w:rsidR="0025341A">
        <w:rPr>
          <w:rFonts w:ascii="Times New Roman" w:hAnsi="Times New Roman"/>
          <w:sz w:val="28"/>
          <w:szCs w:val="28"/>
        </w:rPr>
        <w:t xml:space="preserve">aicina </w:t>
      </w:r>
      <w:r w:rsidR="0068784F">
        <w:rPr>
          <w:rFonts w:ascii="Times New Roman" w:hAnsi="Times New Roman"/>
          <w:sz w:val="28"/>
          <w:szCs w:val="28"/>
        </w:rPr>
        <w:t>ārstniecības iestād</w:t>
      </w:r>
      <w:r w:rsidR="0025341A">
        <w:rPr>
          <w:rFonts w:ascii="Times New Roman" w:hAnsi="Times New Roman"/>
          <w:sz w:val="28"/>
          <w:szCs w:val="28"/>
        </w:rPr>
        <w:t>es</w:t>
      </w:r>
      <w:r w:rsidR="0068784F">
        <w:rPr>
          <w:rFonts w:ascii="Times New Roman" w:hAnsi="Times New Roman"/>
          <w:sz w:val="28"/>
          <w:szCs w:val="28"/>
        </w:rPr>
        <w:t>, kurās ir nodarbinātas ārstniecības personas no Ukrainas</w:t>
      </w:r>
      <w:r w:rsidR="004B6A2E">
        <w:rPr>
          <w:rFonts w:ascii="Times New Roman" w:hAnsi="Times New Roman"/>
          <w:sz w:val="28"/>
          <w:szCs w:val="28"/>
        </w:rPr>
        <w:t xml:space="preserve"> un </w:t>
      </w:r>
      <w:r w:rsidRPr="00875CDC" w:rsidR="00875CDC">
        <w:rPr>
          <w:rFonts w:ascii="Times New Roman" w:hAnsi="Times New Roman"/>
          <w:sz w:val="28"/>
          <w:szCs w:val="28"/>
        </w:rPr>
        <w:t>ārstniecības pakalpojums tiek sniegts atbilstoši Ukrainas civiliedzīvotāju atbalsta likuma 16.panta otrajai daļai</w:t>
      </w:r>
      <w:r w:rsidR="00875CDC">
        <w:rPr>
          <w:rFonts w:ascii="Times New Roman" w:hAnsi="Times New Roman"/>
          <w:sz w:val="28"/>
          <w:szCs w:val="28"/>
        </w:rPr>
        <w:t xml:space="preserve">, </w:t>
      </w:r>
      <w:r w:rsidRPr="00875CDC" w:rsidR="00875CDC">
        <w:rPr>
          <w:rFonts w:ascii="Times New Roman" w:hAnsi="Times New Roman"/>
          <w:sz w:val="28"/>
          <w:szCs w:val="28"/>
        </w:rPr>
        <w:t>nodrošin</w:t>
      </w:r>
      <w:r w:rsidR="00875CDC">
        <w:rPr>
          <w:rFonts w:ascii="Times New Roman" w:hAnsi="Times New Roman"/>
          <w:sz w:val="28"/>
          <w:szCs w:val="28"/>
        </w:rPr>
        <w:t>āt</w:t>
      </w:r>
      <w:r w:rsidRPr="00875CDC" w:rsidR="00875CDC">
        <w:rPr>
          <w:rFonts w:ascii="Times New Roman" w:hAnsi="Times New Roman"/>
          <w:sz w:val="28"/>
          <w:szCs w:val="28"/>
        </w:rPr>
        <w:t xml:space="preserve"> Latvijas iedzīvotāju tiesības saņemt veselības aprūpi valsts valodā</w:t>
      </w:r>
      <w:r w:rsidR="004B6A2E">
        <w:rPr>
          <w:rFonts w:ascii="Times New Roman" w:hAnsi="Times New Roman"/>
          <w:sz w:val="28"/>
          <w:szCs w:val="28"/>
        </w:rPr>
        <w:t xml:space="preserve">, </w:t>
      </w:r>
      <w:r w:rsidRPr="004B6A2E" w:rsidR="004B6A2E">
        <w:rPr>
          <w:rFonts w:ascii="Times New Roman" w:hAnsi="Times New Roman"/>
          <w:sz w:val="28"/>
          <w:szCs w:val="28"/>
        </w:rPr>
        <w:t>nodrošin</w:t>
      </w:r>
      <w:r w:rsidR="004B6A2E">
        <w:rPr>
          <w:rFonts w:ascii="Times New Roman" w:hAnsi="Times New Roman"/>
          <w:sz w:val="28"/>
          <w:szCs w:val="28"/>
        </w:rPr>
        <w:t>ot</w:t>
      </w:r>
      <w:r w:rsidRPr="004B6A2E" w:rsidR="004B6A2E">
        <w:rPr>
          <w:rFonts w:ascii="Times New Roman" w:hAnsi="Times New Roman"/>
          <w:sz w:val="28"/>
          <w:szCs w:val="28"/>
        </w:rPr>
        <w:t xml:space="preserve"> tulka </w:t>
      </w:r>
      <w:r w:rsidR="002A0DBA">
        <w:rPr>
          <w:rFonts w:ascii="Times New Roman" w:hAnsi="Times New Roman"/>
          <w:sz w:val="28"/>
          <w:szCs w:val="28"/>
        </w:rPr>
        <w:t>(ārstniecības persona, kura var nodrošināt saziņu)</w:t>
      </w:r>
      <w:r w:rsidRPr="004B6A2E" w:rsidR="002A0DBA">
        <w:rPr>
          <w:rFonts w:ascii="Times New Roman" w:hAnsi="Times New Roman"/>
          <w:sz w:val="28"/>
          <w:szCs w:val="28"/>
        </w:rPr>
        <w:t xml:space="preserve"> </w:t>
      </w:r>
      <w:r w:rsidRPr="004B6A2E" w:rsidR="004B6A2E">
        <w:rPr>
          <w:rFonts w:ascii="Times New Roman" w:hAnsi="Times New Roman"/>
          <w:sz w:val="28"/>
          <w:szCs w:val="28"/>
        </w:rPr>
        <w:t>klātbūtn</w:t>
      </w:r>
      <w:r w:rsidR="004B6A2E">
        <w:rPr>
          <w:rFonts w:ascii="Times New Roman" w:hAnsi="Times New Roman"/>
          <w:sz w:val="28"/>
          <w:szCs w:val="28"/>
        </w:rPr>
        <w:t>i</w:t>
      </w:r>
      <w:r w:rsidRPr="004B6A2E" w:rsidR="004B6A2E">
        <w:rPr>
          <w:rFonts w:ascii="Times New Roman" w:hAnsi="Times New Roman"/>
          <w:sz w:val="28"/>
          <w:szCs w:val="28"/>
        </w:rPr>
        <w:t xml:space="preserve"> pēc pacienta pieprasījuma.</w:t>
      </w:r>
      <w:r w:rsidR="004B6A2E">
        <w:rPr>
          <w:rFonts w:ascii="Times New Roman" w:hAnsi="Times New Roman"/>
          <w:sz w:val="28"/>
          <w:szCs w:val="28"/>
        </w:rPr>
        <w:t xml:space="preserve"> Kā arī </w:t>
      </w:r>
      <w:r w:rsidR="002A0DBA">
        <w:rPr>
          <w:rFonts w:ascii="Times New Roman" w:hAnsi="Times New Roman"/>
          <w:sz w:val="28"/>
          <w:szCs w:val="28"/>
        </w:rPr>
        <w:t>lūdzam</w:t>
      </w:r>
      <w:r w:rsidR="007416B1">
        <w:rPr>
          <w:rFonts w:ascii="Times New Roman" w:hAnsi="Times New Roman"/>
          <w:sz w:val="28"/>
          <w:szCs w:val="28"/>
        </w:rPr>
        <w:t>, ja iespējams,</w:t>
      </w:r>
      <w:r w:rsidR="002A0DBA">
        <w:rPr>
          <w:rFonts w:ascii="Times New Roman" w:hAnsi="Times New Roman"/>
          <w:sz w:val="28"/>
          <w:szCs w:val="28"/>
        </w:rPr>
        <w:t xml:space="preserve"> </w:t>
      </w:r>
      <w:r w:rsidRPr="004B6A2E" w:rsidR="004B6A2E">
        <w:rPr>
          <w:rFonts w:ascii="Times New Roman" w:hAnsi="Times New Roman"/>
          <w:sz w:val="28"/>
          <w:szCs w:val="28"/>
        </w:rPr>
        <w:t>informācij</w:t>
      </w:r>
      <w:r w:rsidR="004B6A2E">
        <w:rPr>
          <w:rFonts w:ascii="Times New Roman" w:hAnsi="Times New Roman"/>
          <w:sz w:val="28"/>
          <w:szCs w:val="28"/>
        </w:rPr>
        <w:t>u</w:t>
      </w:r>
      <w:r w:rsidRPr="004B6A2E" w:rsidR="004B6A2E">
        <w:rPr>
          <w:rFonts w:ascii="Times New Roman" w:hAnsi="Times New Roman"/>
          <w:sz w:val="28"/>
          <w:szCs w:val="28"/>
        </w:rPr>
        <w:t xml:space="preserve"> par </w:t>
      </w:r>
      <w:r w:rsidRPr="007416B1" w:rsidR="00372B5A">
        <w:rPr>
          <w:rFonts w:ascii="Times New Roman" w:hAnsi="Times New Roman"/>
          <w:sz w:val="28"/>
          <w:szCs w:val="28"/>
        </w:rPr>
        <w:t>saziņu</w:t>
      </w:r>
      <w:r w:rsidR="00372B5A">
        <w:rPr>
          <w:rFonts w:ascii="Times New Roman" w:hAnsi="Times New Roman"/>
          <w:sz w:val="28"/>
          <w:szCs w:val="28"/>
        </w:rPr>
        <w:t xml:space="preserve"> </w:t>
      </w:r>
      <w:r w:rsidRPr="004B6A2E" w:rsidR="004B6A2E">
        <w:rPr>
          <w:rFonts w:ascii="Times New Roman" w:hAnsi="Times New Roman"/>
          <w:sz w:val="28"/>
          <w:szCs w:val="28"/>
        </w:rPr>
        <w:t>norādīt ārstniecības iestā</w:t>
      </w:r>
      <w:r w:rsidR="004B6A2E">
        <w:rPr>
          <w:rFonts w:ascii="Times New Roman" w:hAnsi="Times New Roman"/>
          <w:sz w:val="28"/>
          <w:szCs w:val="28"/>
        </w:rPr>
        <w:t>des</w:t>
      </w:r>
      <w:r w:rsidRPr="004B6A2E" w:rsidR="004B6A2E">
        <w:rPr>
          <w:rFonts w:ascii="Times New Roman" w:hAnsi="Times New Roman"/>
          <w:sz w:val="28"/>
          <w:szCs w:val="28"/>
        </w:rPr>
        <w:t xml:space="preserve"> interneta vietnē, lai pacientiem būtu pieejama informācija</w:t>
      </w:r>
      <w:r w:rsidR="00102120">
        <w:rPr>
          <w:rFonts w:ascii="Times New Roman" w:hAnsi="Times New Roman"/>
          <w:sz w:val="28"/>
          <w:szCs w:val="28"/>
        </w:rPr>
        <w:t xml:space="preserve"> par iespēju </w:t>
      </w:r>
      <w:r w:rsidRPr="00102120" w:rsidR="00102120">
        <w:rPr>
          <w:rFonts w:ascii="Times New Roman" w:hAnsi="Times New Roman"/>
          <w:sz w:val="28"/>
          <w:szCs w:val="28"/>
        </w:rPr>
        <w:t>ārstniecības pakalpojumu</w:t>
      </w:r>
      <w:r w:rsidR="00102120">
        <w:rPr>
          <w:rFonts w:ascii="Times New Roman" w:hAnsi="Times New Roman"/>
          <w:sz w:val="28"/>
          <w:szCs w:val="28"/>
        </w:rPr>
        <w:t xml:space="preserve"> saņemt valsts valodā</w:t>
      </w:r>
      <w:r w:rsidRPr="004B6A2E" w:rsidR="004B6A2E">
        <w:rPr>
          <w:rFonts w:ascii="Times New Roman" w:hAnsi="Times New Roman"/>
          <w:sz w:val="28"/>
          <w:szCs w:val="28"/>
        </w:rPr>
        <w:t>.</w:t>
      </w:r>
    </w:p>
    <w:p w:rsidR="004A4EF3" w:rsidP="00966EC4" w14:paraId="2793D54E" w14:textId="645F0291">
      <w:pPr>
        <w:spacing w:after="0" w:line="240" w:lineRule="auto"/>
        <w:ind w:firstLine="720"/>
        <w:jc w:val="both"/>
        <w:rPr>
          <w:rFonts w:ascii="Times New Roman" w:hAnsi="Times New Roman"/>
          <w:sz w:val="28"/>
          <w:szCs w:val="28"/>
        </w:rPr>
      </w:pPr>
      <w:r w:rsidRPr="00966EC4">
        <w:rPr>
          <w:rFonts w:ascii="Times New Roman" w:hAnsi="Times New Roman"/>
          <w:sz w:val="28"/>
          <w:szCs w:val="28"/>
        </w:rPr>
        <w:t>Ukrainas civiliedzīvotāju atbalsta likuma 16.panta otrā daļa no</w:t>
      </w:r>
      <w:r w:rsidR="002A0DBA">
        <w:rPr>
          <w:rFonts w:ascii="Times New Roman" w:hAnsi="Times New Roman"/>
          <w:sz w:val="28"/>
          <w:szCs w:val="28"/>
        </w:rPr>
        <w:t>saka</w:t>
      </w:r>
      <w:r w:rsidRPr="00966EC4">
        <w:rPr>
          <w:rFonts w:ascii="Times New Roman" w:hAnsi="Times New Roman"/>
          <w:sz w:val="28"/>
          <w:szCs w:val="28"/>
        </w:rPr>
        <w:t>, ka ārstniecības iestāde var nodarbināt ārstniecības personu, kas ir Ukrainas civiliedzīvotājs, ja var nodrošināt ārstniecības personas profesionālās darbības veikšanai nepieciešamo saziņu (piemēram, ar tulka palīdzību), tostarp sniegt pacientiem informāciju saprotamā veidā, kā arī saziņu ar ārstniecības personām, ārstniecības atbalsta personām un personālu ārstniecības iestādē.</w:t>
      </w:r>
    </w:p>
    <w:p w:rsidR="004A4EF3" w:rsidRPr="00B82E3C" w:rsidP="00B82E3C" w14:paraId="768D83B4" w14:textId="3D8F955A">
      <w:pPr>
        <w:spacing w:after="0" w:line="240" w:lineRule="auto"/>
        <w:ind w:firstLine="720"/>
        <w:jc w:val="both"/>
        <w:rPr>
          <w:rFonts w:ascii="Times New Roman" w:hAnsi="Times New Roman"/>
          <w:sz w:val="28"/>
          <w:szCs w:val="28"/>
        </w:rPr>
      </w:pPr>
      <w:r w:rsidRPr="007416B1">
        <w:rPr>
          <w:rFonts w:ascii="Times New Roman" w:hAnsi="Times New Roman"/>
          <w:sz w:val="28"/>
          <w:szCs w:val="28"/>
        </w:rPr>
        <w:t xml:space="preserve">Vienlaikus </w:t>
      </w:r>
      <w:r w:rsidRPr="007416B1" w:rsidR="00520CC1">
        <w:rPr>
          <w:rFonts w:ascii="Times New Roman" w:hAnsi="Times New Roman"/>
          <w:sz w:val="28"/>
          <w:szCs w:val="28"/>
        </w:rPr>
        <w:t>lū</w:t>
      </w:r>
      <w:r w:rsidRPr="007416B1" w:rsidR="0025341A">
        <w:rPr>
          <w:rFonts w:ascii="Times New Roman" w:hAnsi="Times New Roman"/>
          <w:sz w:val="28"/>
          <w:szCs w:val="28"/>
        </w:rPr>
        <w:t xml:space="preserve">dzam </w:t>
      </w:r>
      <w:r w:rsidRPr="007416B1" w:rsidR="0025341A">
        <w:rPr>
          <w:rFonts w:ascii="Times New Roman" w:hAnsi="Times New Roman"/>
          <w:b/>
          <w:bCs/>
          <w:sz w:val="28"/>
          <w:szCs w:val="28"/>
        </w:rPr>
        <w:t xml:space="preserve">līdz š.g. </w:t>
      </w:r>
      <w:r w:rsidRPr="007416B1" w:rsidR="002A0DD2">
        <w:rPr>
          <w:rFonts w:ascii="Times New Roman" w:hAnsi="Times New Roman"/>
          <w:b/>
          <w:bCs/>
          <w:sz w:val="28"/>
          <w:szCs w:val="28"/>
        </w:rPr>
        <w:t>20</w:t>
      </w:r>
      <w:r w:rsidRPr="007416B1" w:rsidR="0025341A">
        <w:rPr>
          <w:rFonts w:ascii="Times New Roman" w:hAnsi="Times New Roman"/>
          <w:b/>
          <w:bCs/>
          <w:sz w:val="28"/>
          <w:szCs w:val="28"/>
        </w:rPr>
        <w:t>.</w:t>
      </w:r>
      <w:r w:rsidRPr="007416B1" w:rsidR="002A0DD2">
        <w:rPr>
          <w:rFonts w:ascii="Times New Roman" w:hAnsi="Times New Roman"/>
          <w:b/>
          <w:bCs/>
          <w:sz w:val="28"/>
          <w:szCs w:val="28"/>
        </w:rPr>
        <w:t> </w:t>
      </w:r>
      <w:r w:rsidRPr="007416B1" w:rsidR="0025341A">
        <w:rPr>
          <w:rFonts w:ascii="Times New Roman" w:hAnsi="Times New Roman"/>
          <w:b/>
          <w:bCs/>
          <w:sz w:val="28"/>
          <w:szCs w:val="28"/>
        </w:rPr>
        <w:t>septembrim</w:t>
      </w:r>
      <w:r w:rsidRPr="007416B1" w:rsidR="0025341A">
        <w:rPr>
          <w:rFonts w:ascii="Times New Roman" w:hAnsi="Times New Roman"/>
          <w:sz w:val="28"/>
          <w:szCs w:val="28"/>
        </w:rPr>
        <w:t xml:space="preserve"> iesniegt Veselības ministrijā informāciju</w:t>
      </w:r>
      <w:r w:rsidR="00154FA1">
        <w:rPr>
          <w:rFonts w:ascii="Times New Roman" w:hAnsi="Times New Roman"/>
          <w:sz w:val="28"/>
          <w:szCs w:val="28"/>
        </w:rPr>
        <w:t>,</w:t>
      </w:r>
      <w:r w:rsidRPr="007416B1" w:rsidR="0025341A">
        <w:rPr>
          <w:rFonts w:ascii="Times New Roman" w:hAnsi="Times New Roman"/>
          <w:sz w:val="28"/>
          <w:szCs w:val="28"/>
        </w:rPr>
        <w:t xml:space="preserve"> kādā veidā </w:t>
      </w:r>
      <w:r w:rsidRPr="007416B1">
        <w:rPr>
          <w:rFonts w:ascii="Times New Roman" w:hAnsi="Times New Roman"/>
          <w:sz w:val="28"/>
          <w:szCs w:val="28"/>
        </w:rPr>
        <w:t xml:space="preserve">ārstniecības iestāde nodrošina </w:t>
      </w:r>
      <w:r w:rsidRPr="007416B1" w:rsidR="007A7645">
        <w:rPr>
          <w:rFonts w:ascii="Times New Roman" w:hAnsi="Times New Roman"/>
          <w:sz w:val="28"/>
          <w:szCs w:val="28"/>
        </w:rPr>
        <w:t xml:space="preserve">saziņu </w:t>
      </w:r>
      <w:r w:rsidR="00154FA1">
        <w:rPr>
          <w:rFonts w:ascii="Times New Roman" w:hAnsi="Times New Roman"/>
          <w:sz w:val="28"/>
          <w:szCs w:val="28"/>
        </w:rPr>
        <w:t>ar pacientu</w:t>
      </w:r>
      <w:r w:rsidRPr="007416B1">
        <w:rPr>
          <w:rFonts w:ascii="Times New Roman" w:hAnsi="Times New Roman"/>
          <w:sz w:val="28"/>
          <w:szCs w:val="28"/>
        </w:rPr>
        <w:t xml:space="preserve">, ja </w:t>
      </w:r>
      <w:bookmarkStart w:id="2" w:name="_Hlk112677248"/>
      <w:r w:rsidRPr="007416B1">
        <w:rPr>
          <w:rFonts w:ascii="Times New Roman" w:hAnsi="Times New Roman"/>
          <w:sz w:val="28"/>
          <w:szCs w:val="28"/>
        </w:rPr>
        <w:t>ārstniecības pakalpojums tiek sniegts atbilstoši Ukrainas civiliedzīvotāju atbalsta likuma 16.panta otrajai daļai.</w:t>
      </w:r>
      <w:r w:rsidRPr="00B82E3C">
        <w:rPr>
          <w:rFonts w:ascii="Times New Roman" w:hAnsi="Times New Roman"/>
          <w:sz w:val="28"/>
          <w:szCs w:val="28"/>
        </w:rPr>
        <w:t xml:space="preserve"> </w:t>
      </w:r>
      <w:bookmarkEnd w:id="2"/>
      <w:r w:rsidR="007416B1">
        <w:rPr>
          <w:rFonts w:ascii="Times New Roman" w:hAnsi="Times New Roman"/>
          <w:sz w:val="28"/>
          <w:szCs w:val="28"/>
        </w:rPr>
        <w:t xml:space="preserve">Veselības ministrijas ieskatā un saskaņā ar </w:t>
      </w:r>
      <w:r w:rsidRPr="007416B1" w:rsidR="007416B1">
        <w:rPr>
          <w:rFonts w:ascii="Times New Roman" w:hAnsi="Times New Roman"/>
          <w:sz w:val="28"/>
          <w:szCs w:val="28"/>
        </w:rPr>
        <w:t>Ukrainas civiliedzīvotāju atbalsta likum</w:t>
      </w:r>
      <w:r w:rsidR="007416B1">
        <w:rPr>
          <w:rFonts w:ascii="Times New Roman" w:hAnsi="Times New Roman"/>
          <w:sz w:val="28"/>
          <w:szCs w:val="28"/>
        </w:rPr>
        <w:t>ā noteikto i</w:t>
      </w:r>
      <w:r w:rsidR="002A0DD2">
        <w:rPr>
          <w:rFonts w:ascii="Times New Roman" w:hAnsi="Times New Roman"/>
          <w:sz w:val="28"/>
          <w:szCs w:val="28"/>
        </w:rPr>
        <w:t>r pieļaujam</w:t>
      </w:r>
      <w:r w:rsidR="007416B1">
        <w:rPr>
          <w:rFonts w:ascii="Times New Roman" w:hAnsi="Times New Roman"/>
          <w:sz w:val="28"/>
          <w:szCs w:val="28"/>
        </w:rPr>
        <w:t xml:space="preserve">s, ka </w:t>
      </w:r>
      <w:r w:rsidR="002A0DD2">
        <w:rPr>
          <w:rFonts w:ascii="Times New Roman" w:hAnsi="Times New Roman"/>
          <w:sz w:val="28"/>
          <w:szCs w:val="28"/>
        </w:rPr>
        <w:t>ab</w:t>
      </w:r>
      <w:r w:rsidR="007416B1">
        <w:rPr>
          <w:rFonts w:ascii="Times New Roman" w:hAnsi="Times New Roman"/>
          <w:sz w:val="28"/>
          <w:szCs w:val="28"/>
        </w:rPr>
        <w:t>as</w:t>
      </w:r>
      <w:r w:rsidR="002A0DD2">
        <w:rPr>
          <w:rFonts w:ascii="Times New Roman" w:hAnsi="Times New Roman"/>
          <w:sz w:val="28"/>
          <w:szCs w:val="28"/>
        </w:rPr>
        <w:t xml:space="preserve"> pus</w:t>
      </w:r>
      <w:r w:rsidR="007416B1">
        <w:rPr>
          <w:rFonts w:ascii="Times New Roman" w:hAnsi="Times New Roman"/>
          <w:sz w:val="28"/>
          <w:szCs w:val="28"/>
        </w:rPr>
        <w:t>es (pacients un ārstniecības persona)</w:t>
      </w:r>
      <w:r w:rsidR="002A0DD2">
        <w:rPr>
          <w:rFonts w:ascii="Times New Roman" w:hAnsi="Times New Roman"/>
          <w:sz w:val="28"/>
          <w:szCs w:val="28"/>
        </w:rPr>
        <w:t xml:space="preserve"> </w:t>
      </w:r>
      <w:r w:rsidR="007416B1">
        <w:rPr>
          <w:rFonts w:ascii="Times New Roman" w:hAnsi="Times New Roman"/>
          <w:sz w:val="28"/>
          <w:szCs w:val="28"/>
        </w:rPr>
        <w:t xml:space="preserve">var </w:t>
      </w:r>
      <w:r w:rsidR="002A0DD2">
        <w:rPr>
          <w:rFonts w:ascii="Times New Roman" w:hAnsi="Times New Roman"/>
          <w:sz w:val="28"/>
          <w:szCs w:val="28"/>
        </w:rPr>
        <w:t>vienoties par saziņas valodu.</w:t>
      </w:r>
    </w:p>
    <w:p w:rsidR="00102120" w:rsidRPr="00102120" w:rsidP="00102120" w14:paraId="7564482D" w14:textId="7114765A">
      <w:pPr>
        <w:spacing w:after="0" w:line="240" w:lineRule="auto"/>
        <w:ind w:firstLine="720"/>
        <w:jc w:val="both"/>
        <w:rPr>
          <w:rFonts w:ascii="Times New Roman" w:hAnsi="Times New Roman"/>
          <w:sz w:val="28"/>
          <w:szCs w:val="28"/>
        </w:rPr>
      </w:pPr>
      <w:r>
        <w:rPr>
          <w:rFonts w:ascii="Times New Roman" w:hAnsi="Times New Roman"/>
          <w:sz w:val="28"/>
          <w:szCs w:val="28"/>
        </w:rPr>
        <w:t xml:space="preserve">Vēršam uzmanību, ka  </w:t>
      </w:r>
      <w:r>
        <w:rPr>
          <w:rFonts w:ascii="Times New Roman" w:hAnsi="Times New Roman"/>
          <w:sz w:val="28"/>
          <w:szCs w:val="28"/>
        </w:rPr>
        <w:t>Tiesībsargs</w:t>
      </w:r>
      <w:r>
        <w:rPr>
          <w:rFonts w:ascii="Times New Roman" w:hAnsi="Times New Roman"/>
          <w:sz w:val="28"/>
          <w:szCs w:val="28"/>
        </w:rPr>
        <w:t xml:space="preserve"> norāda</w:t>
      </w:r>
      <w:r w:rsidR="002A0DBA">
        <w:rPr>
          <w:rFonts w:ascii="Times New Roman" w:hAnsi="Times New Roman"/>
          <w:sz w:val="28"/>
          <w:szCs w:val="28"/>
        </w:rPr>
        <w:t xml:space="preserve"> uz </w:t>
      </w:r>
      <w:r w:rsidRPr="00102120">
        <w:rPr>
          <w:rFonts w:ascii="Times New Roman" w:hAnsi="Times New Roman"/>
          <w:sz w:val="28"/>
          <w:szCs w:val="28"/>
        </w:rPr>
        <w:t xml:space="preserve"> iespējami</w:t>
      </w:r>
      <w:r w:rsidR="002A0DBA">
        <w:rPr>
          <w:rFonts w:ascii="Times New Roman" w:hAnsi="Times New Roman"/>
          <w:sz w:val="28"/>
          <w:szCs w:val="28"/>
        </w:rPr>
        <w:t>em</w:t>
      </w:r>
      <w:r w:rsidRPr="00102120">
        <w:rPr>
          <w:rFonts w:ascii="Times New Roman" w:hAnsi="Times New Roman"/>
          <w:sz w:val="28"/>
          <w:szCs w:val="28"/>
        </w:rPr>
        <w:t xml:space="preserve"> riski</w:t>
      </w:r>
      <w:r w:rsidR="002A0DBA">
        <w:rPr>
          <w:rFonts w:ascii="Times New Roman" w:hAnsi="Times New Roman"/>
          <w:sz w:val="28"/>
          <w:szCs w:val="28"/>
        </w:rPr>
        <w:t>em, kas</w:t>
      </w:r>
      <w:r w:rsidRPr="00102120">
        <w:rPr>
          <w:rFonts w:ascii="Times New Roman" w:hAnsi="Times New Roman"/>
          <w:sz w:val="28"/>
          <w:szCs w:val="28"/>
        </w:rPr>
        <w:t xml:space="preserve"> var rasties šādās situācijās:</w:t>
      </w:r>
    </w:p>
    <w:p w:rsidR="00102120" w:rsidRPr="00102120" w:rsidP="00102120" w14:paraId="2331E5F4" w14:textId="29E97117">
      <w:pPr>
        <w:spacing w:after="0" w:line="240" w:lineRule="auto"/>
        <w:ind w:firstLine="720"/>
        <w:jc w:val="both"/>
        <w:rPr>
          <w:rFonts w:ascii="Times New Roman" w:hAnsi="Times New Roman"/>
          <w:sz w:val="28"/>
          <w:szCs w:val="28"/>
        </w:rPr>
      </w:pPr>
      <w:r w:rsidRPr="00102120">
        <w:rPr>
          <w:rFonts w:ascii="Times New Roman" w:hAnsi="Times New Roman"/>
          <w:sz w:val="28"/>
          <w:szCs w:val="28"/>
        </w:rPr>
        <w:t>1</w:t>
      </w:r>
      <w:r>
        <w:rPr>
          <w:rFonts w:ascii="Times New Roman" w:hAnsi="Times New Roman"/>
          <w:sz w:val="28"/>
          <w:szCs w:val="28"/>
        </w:rPr>
        <w:t>)</w:t>
      </w:r>
      <w:r w:rsidRPr="00102120">
        <w:rPr>
          <w:rFonts w:ascii="Times New Roman" w:hAnsi="Times New Roman"/>
          <w:sz w:val="28"/>
          <w:szCs w:val="28"/>
        </w:rPr>
        <w:t xml:space="preserve"> valsts apmaksātu ārstniecības pakalpojumu nav iespējams saņemt, ja iedzīvotājs nevar komunicēt ar ārstu ārstam zināmajās svešvalodās;</w:t>
      </w:r>
    </w:p>
    <w:p w:rsidR="00102120" w:rsidRPr="00102120" w:rsidP="00102120" w14:paraId="4C4F8201" w14:textId="20993582">
      <w:pPr>
        <w:spacing w:after="0" w:line="240" w:lineRule="auto"/>
        <w:ind w:firstLine="720"/>
        <w:jc w:val="both"/>
        <w:rPr>
          <w:rFonts w:ascii="Times New Roman" w:hAnsi="Times New Roman"/>
          <w:sz w:val="28"/>
          <w:szCs w:val="28"/>
        </w:rPr>
      </w:pPr>
      <w:r w:rsidRPr="00102120">
        <w:rPr>
          <w:rFonts w:ascii="Times New Roman" w:hAnsi="Times New Roman"/>
          <w:sz w:val="28"/>
          <w:szCs w:val="28"/>
        </w:rPr>
        <w:t>2</w:t>
      </w:r>
      <w:r>
        <w:rPr>
          <w:rFonts w:ascii="Times New Roman" w:hAnsi="Times New Roman"/>
          <w:sz w:val="28"/>
          <w:szCs w:val="28"/>
        </w:rPr>
        <w:t>)</w:t>
      </w:r>
      <w:r w:rsidRPr="00102120">
        <w:rPr>
          <w:rFonts w:ascii="Times New Roman" w:hAnsi="Times New Roman"/>
          <w:sz w:val="28"/>
          <w:szCs w:val="28"/>
        </w:rPr>
        <w:t xml:space="preserve"> ilgāka gaidīšana rindā, ja ārstniecības personai, kas var sniegt pakalpojumu valsts valodā ir vairāk pacientu kā ārstniecības personai, kas var sniegt pakalpojumu svešvalodā. Līdz ar to, personas, kas prot svešvalodas var piekļūt valsts finansētam veselības aprūpes pakalpojumam ātrāk kā personas, kas neprot svešvalodas;</w:t>
      </w:r>
    </w:p>
    <w:p w:rsidR="004A4EF3" w:rsidP="00102120" w14:paraId="1F1B3694" w14:textId="4DD59119">
      <w:pPr>
        <w:spacing w:after="0" w:line="240" w:lineRule="auto"/>
        <w:ind w:firstLine="720"/>
        <w:jc w:val="both"/>
        <w:rPr>
          <w:rFonts w:ascii="Times New Roman" w:hAnsi="Times New Roman"/>
          <w:sz w:val="28"/>
          <w:szCs w:val="28"/>
        </w:rPr>
      </w:pPr>
      <w:r w:rsidRPr="00102120">
        <w:rPr>
          <w:rFonts w:ascii="Times New Roman" w:hAnsi="Times New Roman"/>
          <w:sz w:val="28"/>
          <w:szCs w:val="28"/>
        </w:rPr>
        <w:t>3</w:t>
      </w:r>
      <w:r>
        <w:rPr>
          <w:rFonts w:ascii="Times New Roman" w:hAnsi="Times New Roman"/>
          <w:sz w:val="28"/>
          <w:szCs w:val="28"/>
        </w:rPr>
        <w:t>)</w:t>
      </w:r>
      <w:r w:rsidRPr="00102120">
        <w:rPr>
          <w:rFonts w:ascii="Times New Roman" w:hAnsi="Times New Roman"/>
          <w:sz w:val="28"/>
          <w:szCs w:val="28"/>
        </w:rPr>
        <w:t xml:space="preserve"> ja tomēr pacients izvēlas saņemt valsts finansētu pakalpojumu valodā, ko tas labi nepārvalda, bet veselības stāvoklis nepieļauj gaidīt uz konsultāciju pie ārsta, kas runā valsts valodā,  pastāv risks, ka saņemtais  pakalpojums būs nekvalitatīvs, jo pacients var neuztvert visas būtiskās nianses, kas jāņem vērā ārstēšanas gaitā.</w:t>
      </w:r>
    </w:p>
    <w:p w:rsidR="007A7645" w:rsidP="00102120" w14:paraId="152C45A0" w14:textId="5E77C0EC">
      <w:pPr>
        <w:spacing w:after="0" w:line="240" w:lineRule="auto"/>
        <w:ind w:firstLine="720"/>
        <w:jc w:val="both"/>
        <w:rPr>
          <w:rFonts w:ascii="Times New Roman" w:hAnsi="Times New Roman"/>
          <w:sz w:val="28"/>
          <w:szCs w:val="28"/>
        </w:rPr>
      </w:pPr>
    </w:p>
    <w:p w:rsidR="006541D3" w:rsidRPr="005A3EEC" w:rsidP="00962685" w14:paraId="6E3E8CAA" w14:textId="77777777">
      <w:pPr>
        <w:tabs>
          <w:tab w:val="center" w:pos="4678"/>
          <w:tab w:val="right" w:pos="9072"/>
        </w:tabs>
        <w:spacing w:after="0" w:line="240" w:lineRule="auto"/>
        <w:ind w:firstLine="720"/>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134"/>
        <w:gridCol w:w="4251"/>
      </w:tblGrid>
      <w:tr w14:paraId="45D44FA0" w14:textId="77777777" w:rsidTr="00F24F7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686" w:type="dxa"/>
          </w:tcPr>
          <w:p w:rsidR="00BE191A" w:rsidRPr="005A3EEC" w:rsidP="0041608F" w14:paraId="70A73716" w14:textId="790DF0C1">
            <w:pPr>
              <w:pStyle w:val="pamattekststabul"/>
              <w:tabs>
                <w:tab w:val="left" w:pos="3969"/>
                <w:tab w:val="left" w:pos="6379"/>
              </w:tabs>
              <w:rPr>
                <w:rFonts w:eastAsia="Calibri"/>
                <w:sz w:val="28"/>
                <w:szCs w:val="28"/>
                <w:lang w:val="lv-LV"/>
              </w:rPr>
            </w:pPr>
            <w:r w:rsidRPr="005A3EEC">
              <w:rPr>
                <w:rFonts w:eastAsia="Calibri"/>
                <w:noProof/>
                <w:sz w:val="28"/>
                <w:szCs w:val="28"/>
                <w:lang w:val="lv-LV"/>
              </w:rPr>
              <w:t>Valsts sekretār</w:t>
            </w:r>
            <w:r w:rsidR="007175BB">
              <w:rPr>
                <w:rFonts w:eastAsia="Calibri"/>
                <w:noProof/>
                <w:sz w:val="28"/>
                <w:szCs w:val="28"/>
                <w:lang w:val="lv-LV"/>
              </w:rPr>
              <w:t>e</w:t>
            </w:r>
          </w:p>
        </w:tc>
        <w:tc>
          <w:tcPr>
            <w:tcW w:w="1134" w:type="dxa"/>
            <w:vAlign w:val="center"/>
          </w:tcPr>
          <w:p w:rsidR="00BE191A" w:rsidRPr="005A3EEC" w:rsidP="0041608F" w14:paraId="59F94565"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251" w:type="dxa"/>
          </w:tcPr>
          <w:p w:rsidR="00BE191A" w:rsidRPr="005A3EEC" w:rsidP="0041608F" w14:paraId="4AE81E04" w14:textId="200855AB">
            <w:pPr>
              <w:pStyle w:val="pamattekststabul"/>
              <w:tabs>
                <w:tab w:val="left" w:pos="3969"/>
                <w:tab w:val="left" w:pos="6379"/>
              </w:tabs>
              <w:jc w:val="right"/>
              <w:rPr>
                <w:rFonts w:eastAsia="Calibri"/>
                <w:sz w:val="28"/>
                <w:szCs w:val="28"/>
                <w:lang w:val="lv-LV"/>
              </w:rPr>
            </w:pPr>
            <w:r>
              <w:rPr>
                <w:rFonts w:eastAsia="Calibri"/>
                <w:sz w:val="28"/>
                <w:szCs w:val="28"/>
                <w:lang w:val="lv-LV"/>
              </w:rPr>
              <w:t>Indra Dreika</w:t>
            </w:r>
          </w:p>
        </w:tc>
      </w:tr>
    </w:tbl>
    <w:p w:rsidR="00BE191A" w:rsidRPr="005A3EEC" w:rsidP="00BE191A" w14:paraId="7CFF9499" w14:textId="77777777">
      <w:pPr>
        <w:spacing w:after="0"/>
        <w:rPr>
          <w:rFonts w:ascii="Times New Roman" w:hAnsi="Times New Roman"/>
          <w:sz w:val="28"/>
          <w:szCs w:val="28"/>
        </w:rPr>
      </w:pPr>
    </w:p>
    <w:p w:rsidR="00BE191A" w:rsidRPr="005A3EEC" w:rsidP="00BE191A" w14:paraId="73F4ABDD" w14:textId="77777777">
      <w:pPr>
        <w:spacing w:after="0"/>
        <w:rPr>
          <w:rFonts w:ascii="Times New Roman" w:hAnsi="Times New Roman"/>
          <w:sz w:val="28"/>
          <w:szCs w:val="28"/>
        </w:rPr>
      </w:pPr>
    </w:p>
    <w:p w:rsidR="00BE191A" w:rsidRPr="005A3EEC" w:rsidP="00BE191A" w14:paraId="0C7227E9" w14:textId="77777777">
      <w:pPr>
        <w:spacing w:after="0"/>
        <w:rPr>
          <w:rFonts w:ascii="Times New Roman" w:hAnsi="Times New Roman"/>
          <w:sz w:val="28"/>
          <w:szCs w:val="28"/>
        </w:rPr>
      </w:pPr>
    </w:p>
    <w:p w:rsidR="00BE191A" w:rsidRPr="005A3EEC" w:rsidP="00BE191A" w14:paraId="1271DB68" w14:textId="77777777">
      <w:pPr>
        <w:spacing w:after="0"/>
        <w:rPr>
          <w:rFonts w:ascii="Times New Roman" w:hAnsi="Times New Roman"/>
          <w:sz w:val="28"/>
          <w:szCs w:val="28"/>
        </w:rPr>
      </w:pPr>
    </w:p>
    <w:p w:rsidR="00BE191A" w:rsidP="00EA1868" w14:paraId="34FADC61" w14:textId="77777777">
      <w:pPr>
        <w:widowControl/>
        <w:spacing w:after="0"/>
        <w:rPr>
          <w:rFonts w:ascii="Times New Roman" w:hAnsi="Times New Roman"/>
          <w:sz w:val="28"/>
          <w:szCs w:val="28"/>
        </w:rPr>
      </w:pPr>
    </w:p>
    <w:p w:rsidR="00F610B8" w:rsidP="00EA1868" w14:paraId="16E5468A" w14:textId="77777777">
      <w:pPr>
        <w:widowControl/>
        <w:spacing w:after="0"/>
        <w:rPr>
          <w:rFonts w:ascii="Times New Roman" w:hAnsi="Times New Roman"/>
          <w:sz w:val="28"/>
          <w:szCs w:val="28"/>
        </w:rPr>
      </w:pPr>
    </w:p>
    <w:p w:rsidR="007416B1" w:rsidRPr="005A3EEC" w:rsidP="00EA1868" w14:paraId="5FC38B60" w14:textId="77777777">
      <w:pPr>
        <w:spacing w:after="0"/>
        <w:rPr>
          <w:rFonts w:ascii="Times New Roman" w:hAnsi="Times New Roman"/>
          <w:sz w:val="28"/>
          <w:szCs w:val="28"/>
        </w:rPr>
      </w:pPr>
    </w:p>
    <w:p w:rsidR="00BE191A" w:rsidRPr="005A3EEC" w:rsidP="00EA1868" w14:paraId="790651B9" w14:textId="77777777">
      <w:pPr>
        <w:pStyle w:val="pamattekststabul"/>
        <w:spacing w:before="0" w:beforeAutospacing="0" w:after="0" w:afterAutospacing="0"/>
        <w:rPr>
          <w:lang w:val="lv-LV"/>
        </w:rPr>
      </w:pPr>
      <w:r w:rsidRPr="005A3EEC">
        <w:rPr>
          <w:noProof/>
          <w:lang w:val="lv-LV"/>
        </w:rPr>
        <w:t>Dace Roga</w:t>
      </w:r>
      <w:r w:rsidRPr="005A3EEC">
        <w:rPr>
          <w:lang w:val="lv-LV"/>
        </w:rPr>
        <w:t xml:space="preserve">  </w:t>
      </w:r>
      <w:r w:rsidRPr="005A3EEC">
        <w:rPr>
          <w:noProof/>
          <w:lang w:val="lv-LV"/>
        </w:rPr>
        <w:t>67876093</w:t>
      </w:r>
    </w:p>
    <w:p w:rsidR="009A146B" w:rsidRPr="005A3EEC" w:rsidP="00EA1868" w14:paraId="027A175A" w14:textId="77777777">
      <w:pPr>
        <w:tabs>
          <w:tab w:val="right" w:pos="9356"/>
        </w:tabs>
        <w:spacing w:after="0"/>
        <w:rPr>
          <w:rFonts w:ascii="Times New Roman" w:hAnsi="Times New Roman"/>
          <w:sz w:val="24"/>
          <w:szCs w:val="24"/>
        </w:rPr>
      </w:pPr>
      <w:r w:rsidRPr="003756FE">
        <w:rPr>
          <w:rFonts w:ascii="Times New Roman" w:hAnsi="Times New Roman"/>
          <w:noProof/>
          <w:sz w:val="24"/>
          <w:szCs w:val="24"/>
        </w:rPr>
        <w:t>dace.roga@vm.gov.lv</w:t>
      </w:r>
    </w:p>
    <w:sectPr w:rsidSect="005862AD">
      <w:headerReference w:type="default" r:id="rId6"/>
      <w:footerReference w:type="default" r:id="rId7"/>
      <w:headerReference w:type="first" r:id="rId8"/>
      <w:footerReference w:type="first" r:id="rId9"/>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F24F7D" w14:paraId="08E477D0"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w:t>
    </w:r>
    <w:r w:rsidR="00F24F7D">
      <w:rPr>
        <w:rFonts w:ascii="Times New Roman" w:hAnsi="Times New Roman"/>
      </w:rPr>
      <w:t>u</w:t>
    </w:r>
  </w:p>
  <w:p w:rsidR="00F24F7D" w:rsidRPr="009D36CB" w14:paraId="3FD52DD2" w14:textId="77777777">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BE191A" w14:paraId="06E99027"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EA1868" w:rsidRPr="006541D3" w:rsidP="00BE191A" w14:paraId="494BD174" w14:textId="77777777">
    <w:pPr>
      <w:pStyle w:val="Footer"/>
      <w:jc w:val="center"/>
      <w:rPr>
        <w:rFonts w:ascii="Times New Roman" w:hAnsi="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4"/>
        <w:szCs w:val="24"/>
      </w:rPr>
      <w:id w:val="783395620"/>
      <w:docPartObj>
        <w:docPartGallery w:val="Page Numbers (Top of Page)"/>
        <w:docPartUnique/>
      </w:docPartObj>
    </w:sdtPr>
    <w:sdtContent>
      <w:p w:rsidR="005E06C4" w:rsidRPr="00126258" w14:paraId="013B4E85"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6158EA">
          <w:rPr>
            <w:rFonts w:ascii="Times New Roman" w:hAnsi="Times New Roman"/>
            <w:noProof/>
            <w:sz w:val="24"/>
            <w:szCs w:val="24"/>
          </w:rPr>
          <w:t>2</w:t>
        </w:r>
        <w:r w:rsidRPr="00126258">
          <w:rPr>
            <w:rFonts w:ascii="Times New Roman" w:hAnsi="Times New Roman"/>
            <w:sz w:val="24"/>
            <w:szCs w:val="24"/>
          </w:rPr>
          <w:fldChar w:fldCharType="end"/>
        </w:r>
      </w:p>
    </w:sdtContent>
  </w:sdt>
  <w:p w:rsidR="005E06C4" w14:paraId="5B3FE8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1FB" w:rsidRPr="007261FB" w:rsidP="007261FB" w14:paraId="207293DD" w14:textId="77777777">
    <w:pPr>
      <w:pStyle w:val="Header"/>
      <w:tabs>
        <w:tab w:val="clear" w:pos="4153"/>
        <w:tab w:val="left" w:pos="8145"/>
        <w:tab w:val="clear" w:pos="8306"/>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115D2"/>
    <w:rsid w:val="000256CA"/>
    <w:rsid w:val="00026358"/>
    <w:rsid w:val="00026646"/>
    <w:rsid w:val="00032602"/>
    <w:rsid w:val="0004599D"/>
    <w:rsid w:val="00050A7F"/>
    <w:rsid w:val="00056D94"/>
    <w:rsid w:val="00071EA6"/>
    <w:rsid w:val="000726A8"/>
    <w:rsid w:val="00076969"/>
    <w:rsid w:val="00076AA3"/>
    <w:rsid w:val="00084361"/>
    <w:rsid w:val="00091DD9"/>
    <w:rsid w:val="00097F9D"/>
    <w:rsid w:val="000A1011"/>
    <w:rsid w:val="000A61F3"/>
    <w:rsid w:val="000B12AC"/>
    <w:rsid w:val="000B7899"/>
    <w:rsid w:val="000D2AB9"/>
    <w:rsid w:val="000D3DF7"/>
    <w:rsid w:val="000D49B5"/>
    <w:rsid w:val="000D54E3"/>
    <w:rsid w:val="000E1E20"/>
    <w:rsid w:val="000E429F"/>
    <w:rsid w:val="000F377C"/>
    <w:rsid w:val="000F4E7C"/>
    <w:rsid w:val="00102120"/>
    <w:rsid w:val="00104654"/>
    <w:rsid w:val="00110E85"/>
    <w:rsid w:val="00123CBF"/>
    <w:rsid w:val="00126258"/>
    <w:rsid w:val="00127A26"/>
    <w:rsid w:val="001321DF"/>
    <w:rsid w:val="00134E5B"/>
    <w:rsid w:val="001545B7"/>
    <w:rsid w:val="00154FA1"/>
    <w:rsid w:val="001553D6"/>
    <w:rsid w:val="00160DFB"/>
    <w:rsid w:val="001632CE"/>
    <w:rsid w:val="00166EC1"/>
    <w:rsid w:val="00172A3B"/>
    <w:rsid w:val="001753BE"/>
    <w:rsid w:val="00177683"/>
    <w:rsid w:val="00177E78"/>
    <w:rsid w:val="00184599"/>
    <w:rsid w:val="00191A1D"/>
    <w:rsid w:val="00196A44"/>
    <w:rsid w:val="001A31B8"/>
    <w:rsid w:val="001B16E2"/>
    <w:rsid w:val="001B554A"/>
    <w:rsid w:val="001B59E0"/>
    <w:rsid w:val="001C43FE"/>
    <w:rsid w:val="001C517B"/>
    <w:rsid w:val="001D0AF0"/>
    <w:rsid w:val="001D4BC8"/>
    <w:rsid w:val="001D5B70"/>
    <w:rsid w:val="001D5D10"/>
    <w:rsid w:val="001E50A0"/>
    <w:rsid w:val="001E51DF"/>
    <w:rsid w:val="00201BF0"/>
    <w:rsid w:val="0020352E"/>
    <w:rsid w:val="002057F9"/>
    <w:rsid w:val="00212DB7"/>
    <w:rsid w:val="00225057"/>
    <w:rsid w:val="00225EB8"/>
    <w:rsid w:val="00233A18"/>
    <w:rsid w:val="002409C9"/>
    <w:rsid w:val="0025235E"/>
    <w:rsid w:val="0025341A"/>
    <w:rsid w:val="00255074"/>
    <w:rsid w:val="00256676"/>
    <w:rsid w:val="002778B0"/>
    <w:rsid w:val="002930BF"/>
    <w:rsid w:val="00293BD5"/>
    <w:rsid w:val="002A0DBA"/>
    <w:rsid w:val="002A0DD2"/>
    <w:rsid w:val="002A3540"/>
    <w:rsid w:val="002A4619"/>
    <w:rsid w:val="002A661C"/>
    <w:rsid w:val="002B2E3B"/>
    <w:rsid w:val="002B6E80"/>
    <w:rsid w:val="002E23D6"/>
    <w:rsid w:val="002F0CCC"/>
    <w:rsid w:val="002F1F2F"/>
    <w:rsid w:val="00303965"/>
    <w:rsid w:val="00307E7B"/>
    <w:rsid w:val="003163B8"/>
    <w:rsid w:val="00317BBE"/>
    <w:rsid w:val="00322443"/>
    <w:rsid w:val="00326486"/>
    <w:rsid w:val="003271D6"/>
    <w:rsid w:val="00332AA5"/>
    <w:rsid w:val="00332AB1"/>
    <w:rsid w:val="00334306"/>
    <w:rsid w:val="00340405"/>
    <w:rsid w:val="00342A9B"/>
    <w:rsid w:val="00346B65"/>
    <w:rsid w:val="003472C9"/>
    <w:rsid w:val="003504D7"/>
    <w:rsid w:val="00352325"/>
    <w:rsid w:val="00355797"/>
    <w:rsid w:val="00364BC5"/>
    <w:rsid w:val="00370D43"/>
    <w:rsid w:val="00372B5A"/>
    <w:rsid w:val="00373E81"/>
    <w:rsid w:val="003756FE"/>
    <w:rsid w:val="003768FB"/>
    <w:rsid w:val="00377916"/>
    <w:rsid w:val="00380B22"/>
    <w:rsid w:val="00383773"/>
    <w:rsid w:val="0038672B"/>
    <w:rsid w:val="00392DA3"/>
    <w:rsid w:val="003966CF"/>
    <w:rsid w:val="003A335B"/>
    <w:rsid w:val="003A5A3B"/>
    <w:rsid w:val="003B5DA1"/>
    <w:rsid w:val="003C1784"/>
    <w:rsid w:val="003C5F22"/>
    <w:rsid w:val="003D1F57"/>
    <w:rsid w:val="003D7430"/>
    <w:rsid w:val="003E29F0"/>
    <w:rsid w:val="003E6052"/>
    <w:rsid w:val="003F169F"/>
    <w:rsid w:val="004022F1"/>
    <w:rsid w:val="00415AAA"/>
    <w:rsid w:val="0041608F"/>
    <w:rsid w:val="00424025"/>
    <w:rsid w:val="0043271F"/>
    <w:rsid w:val="004458A7"/>
    <w:rsid w:val="00445D62"/>
    <w:rsid w:val="00453587"/>
    <w:rsid w:val="00461490"/>
    <w:rsid w:val="00466BEC"/>
    <w:rsid w:val="004818CE"/>
    <w:rsid w:val="00485F41"/>
    <w:rsid w:val="004918FE"/>
    <w:rsid w:val="0049705D"/>
    <w:rsid w:val="004A0A94"/>
    <w:rsid w:val="004A4D7F"/>
    <w:rsid w:val="004A4EF3"/>
    <w:rsid w:val="004A6461"/>
    <w:rsid w:val="004A6D08"/>
    <w:rsid w:val="004A7518"/>
    <w:rsid w:val="004B6A2E"/>
    <w:rsid w:val="004C137C"/>
    <w:rsid w:val="004C2657"/>
    <w:rsid w:val="004C2BA4"/>
    <w:rsid w:val="004C6F24"/>
    <w:rsid w:val="004C7FBA"/>
    <w:rsid w:val="004D6F51"/>
    <w:rsid w:val="004E0D7A"/>
    <w:rsid w:val="004E4165"/>
    <w:rsid w:val="004E77A8"/>
    <w:rsid w:val="004F4A94"/>
    <w:rsid w:val="004F7D40"/>
    <w:rsid w:val="00501CD6"/>
    <w:rsid w:val="005071F0"/>
    <w:rsid w:val="005072B3"/>
    <w:rsid w:val="00511A94"/>
    <w:rsid w:val="00512AD5"/>
    <w:rsid w:val="005135F3"/>
    <w:rsid w:val="005145DF"/>
    <w:rsid w:val="00517361"/>
    <w:rsid w:val="00520536"/>
    <w:rsid w:val="00520CC1"/>
    <w:rsid w:val="005220EB"/>
    <w:rsid w:val="005237B9"/>
    <w:rsid w:val="00530A31"/>
    <w:rsid w:val="00536C2A"/>
    <w:rsid w:val="00544557"/>
    <w:rsid w:val="00546AE2"/>
    <w:rsid w:val="005521B6"/>
    <w:rsid w:val="0055335A"/>
    <w:rsid w:val="00556D5B"/>
    <w:rsid w:val="00564153"/>
    <w:rsid w:val="0056510C"/>
    <w:rsid w:val="00580FC9"/>
    <w:rsid w:val="00583B09"/>
    <w:rsid w:val="005862AD"/>
    <w:rsid w:val="005A2340"/>
    <w:rsid w:val="005A3DE9"/>
    <w:rsid w:val="005A3EEC"/>
    <w:rsid w:val="005A7FDF"/>
    <w:rsid w:val="005B325A"/>
    <w:rsid w:val="005C0AF2"/>
    <w:rsid w:val="005C6E0E"/>
    <w:rsid w:val="005D2A31"/>
    <w:rsid w:val="005D64BA"/>
    <w:rsid w:val="005D7801"/>
    <w:rsid w:val="005E06C4"/>
    <w:rsid w:val="005F6F12"/>
    <w:rsid w:val="005F7A3C"/>
    <w:rsid w:val="00610F9D"/>
    <w:rsid w:val="00611A31"/>
    <w:rsid w:val="006151E9"/>
    <w:rsid w:val="006158EA"/>
    <w:rsid w:val="006160EE"/>
    <w:rsid w:val="0063099E"/>
    <w:rsid w:val="00631F9E"/>
    <w:rsid w:val="00633C31"/>
    <w:rsid w:val="00636828"/>
    <w:rsid w:val="00637F05"/>
    <w:rsid w:val="0064257D"/>
    <w:rsid w:val="00647792"/>
    <w:rsid w:val="00654156"/>
    <w:rsid w:val="006541D3"/>
    <w:rsid w:val="00655257"/>
    <w:rsid w:val="006646EB"/>
    <w:rsid w:val="00664930"/>
    <w:rsid w:val="00665EF9"/>
    <w:rsid w:val="006662DA"/>
    <w:rsid w:val="00672174"/>
    <w:rsid w:val="00673A0C"/>
    <w:rsid w:val="00676CA5"/>
    <w:rsid w:val="00683073"/>
    <w:rsid w:val="00686BB9"/>
    <w:rsid w:val="0068784F"/>
    <w:rsid w:val="0069282A"/>
    <w:rsid w:val="00694243"/>
    <w:rsid w:val="006B30C2"/>
    <w:rsid w:val="006C1779"/>
    <w:rsid w:val="006E1E5C"/>
    <w:rsid w:val="006E490F"/>
    <w:rsid w:val="006E53D9"/>
    <w:rsid w:val="006E7DC0"/>
    <w:rsid w:val="006F49E4"/>
    <w:rsid w:val="006F5C7C"/>
    <w:rsid w:val="006F7FAF"/>
    <w:rsid w:val="00701264"/>
    <w:rsid w:val="00707D30"/>
    <w:rsid w:val="00711948"/>
    <w:rsid w:val="00713E4E"/>
    <w:rsid w:val="007175BB"/>
    <w:rsid w:val="00721E7C"/>
    <w:rsid w:val="007261FB"/>
    <w:rsid w:val="00726A56"/>
    <w:rsid w:val="00726FA6"/>
    <w:rsid w:val="007342C6"/>
    <w:rsid w:val="00741042"/>
    <w:rsid w:val="007416B1"/>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645"/>
    <w:rsid w:val="007B2188"/>
    <w:rsid w:val="007B5B7D"/>
    <w:rsid w:val="007B7359"/>
    <w:rsid w:val="007C3ABF"/>
    <w:rsid w:val="007E0116"/>
    <w:rsid w:val="007E0F58"/>
    <w:rsid w:val="007E35F2"/>
    <w:rsid w:val="007E457B"/>
    <w:rsid w:val="007E5138"/>
    <w:rsid w:val="007E5494"/>
    <w:rsid w:val="007F0C07"/>
    <w:rsid w:val="007F0CE1"/>
    <w:rsid w:val="007F126F"/>
    <w:rsid w:val="007F57F9"/>
    <w:rsid w:val="00801980"/>
    <w:rsid w:val="00801B88"/>
    <w:rsid w:val="008038EE"/>
    <w:rsid w:val="008140DE"/>
    <w:rsid w:val="008155FB"/>
    <w:rsid w:val="00821385"/>
    <w:rsid w:val="0082465B"/>
    <w:rsid w:val="008321A4"/>
    <w:rsid w:val="00843B9F"/>
    <w:rsid w:val="0084694B"/>
    <w:rsid w:val="008471C1"/>
    <w:rsid w:val="00851B24"/>
    <w:rsid w:val="00854FF6"/>
    <w:rsid w:val="008616C4"/>
    <w:rsid w:val="008674A1"/>
    <w:rsid w:val="00873D99"/>
    <w:rsid w:val="00875CDC"/>
    <w:rsid w:val="00876647"/>
    <w:rsid w:val="00880F53"/>
    <w:rsid w:val="00883CBA"/>
    <w:rsid w:val="00884273"/>
    <w:rsid w:val="008878F9"/>
    <w:rsid w:val="00890F13"/>
    <w:rsid w:val="00896C39"/>
    <w:rsid w:val="008A04D0"/>
    <w:rsid w:val="008B259C"/>
    <w:rsid w:val="008B47BA"/>
    <w:rsid w:val="008B53DC"/>
    <w:rsid w:val="008C5F6C"/>
    <w:rsid w:val="008C7292"/>
    <w:rsid w:val="008D0193"/>
    <w:rsid w:val="008D18D6"/>
    <w:rsid w:val="008D58A7"/>
    <w:rsid w:val="008E3A8E"/>
    <w:rsid w:val="008F3E94"/>
    <w:rsid w:val="008F70C3"/>
    <w:rsid w:val="00902CA9"/>
    <w:rsid w:val="0091364A"/>
    <w:rsid w:val="009157E0"/>
    <w:rsid w:val="009202C1"/>
    <w:rsid w:val="00923055"/>
    <w:rsid w:val="00925A9A"/>
    <w:rsid w:val="00926F46"/>
    <w:rsid w:val="00927820"/>
    <w:rsid w:val="0095437C"/>
    <w:rsid w:val="00960B85"/>
    <w:rsid w:val="00962685"/>
    <w:rsid w:val="00964904"/>
    <w:rsid w:val="00966689"/>
    <w:rsid w:val="00966EC4"/>
    <w:rsid w:val="00970D6E"/>
    <w:rsid w:val="00971791"/>
    <w:rsid w:val="00972621"/>
    <w:rsid w:val="009757DD"/>
    <w:rsid w:val="009767E8"/>
    <w:rsid w:val="00977201"/>
    <w:rsid w:val="00977886"/>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5CA0"/>
    <w:rsid w:val="009E4D02"/>
    <w:rsid w:val="009F02C5"/>
    <w:rsid w:val="009F194F"/>
    <w:rsid w:val="00A04A07"/>
    <w:rsid w:val="00A06E6A"/>
    <w:rsid w:val="00A11284"/>
    <w:rsid w:val="00A20BAF"/>
    <w:rsid w:val="00A35B7B"/>
    <w:rsid w:val="00A36317"/>
    <w:rsid w:val="00A477D6"/>
    <w:rsid w:val="00A47AB2"/>
    <w:rsid w:val="00A47C5D"/>
    <w:rsid w:val="00A64F41"/>
    <w:rsid w:val="00A673E6"/>
    <w:rsid w:val="00A72C84"/>
    <w:rsid w:val="00A74B06"/>
    <w:rsid w:val="00A756E7"/>
    <w:rsid w:val="00A757DC"/>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20901"/>
    <w:rsid w:val="00B33430"/>
    <w:rsid w:val="00B37546"/>
    <w:rsid w:val="00B41855"/>
    <w:rsid w:val="00B45FF9"/>
    <w:rsid w:val="00B61591"/>
    <w:rsid w:val="00B7320B"/>
    <w:rsid w:val="00B7575D"/>
    <w:rsid w:val="00B77AB5"/>
    <w:rsid w:val="00B8084E"/>
    <w:rsid w:val="00B8104F"/>
    <w:rsid w:val="00B82E3C"/>
    <w:rsid w:val="00B853A6"/>
    <w:rsid w:val="00B92DD6"/>
    <w:rsid w:val="00B9342E"/>
    <w:rsid w:val="00BA5A8A"/>
    <w:rsid w:val="00BB120E"/>
    <w:rsid w:val="00BB16EA"/>
    <w:rsid w:val="00BB18EA"/>
    <w:rsid w:val="00BB2022"/>
    <w:rsid w:val="00BB6A22"/>
    <w:rsid w:val="00BD73D9"/>
    <w:rsid w:val="00BE191A"/>
    <w:rsid w:val="00BE3EB8"/>
    <w:rsid w:val="00BE5647"/>
    <w:rsid w:val="00BF781D"/>
    <w:rsid w:val="00C01B12"/>
    <w:rsid w:val="00C03EE4"/>
    <w:rsid w:val="00C05679"/>
    <w:rsid w:val="00C25C4D"/>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D4D6D"/>
    <w:rsid w:val="00CD6AD2"/>
    <w:rsid w:val="00CE112B"/>
    <w:rsid w:val="00CE3CC5"/>
    <w:rsid w:val="00CF1EB0"/>
    <w:rsid w:val="00CF4425"/>
    <w:rsid w:val="00D01987"/>
    <w:rsid w:val="00D0758B"/>
    <w:rsid w:val="00D101CA"/>
    <w:rsid w:val="00D10C6B"/>
    <w:rsid w:val="00D12888"/>
    <w:rsid w:val="00D13CC5"/>
    <w:rsid w:val="00D14571"/>
    <w:rsid w:val="00D15161"/>
    <w:rsid w:val="00D20E32"/>
    <w:rsid w:val="00D25D57"/>
    <w:rsid w:val="00D34B6E"/>
    <w:rsid w:val="00D45F38"/>
    <w:rsid w:val="00D54D31"/>
    <w:rsid w:val="00D63A87"/>
    <w:rsid w:val="00D63CBB"/>
    <w:rsid w:val="00D63D80"/>
    <w:rsid w:val="00D64340"/>
    <w:rsid w:val="00D658A2"/>
    <w:rsid w:val="00D677D1"/>
    <w:rsid w:val="00D74FD3"/>
    <w:rsid w:val="00D824C3"/>
    <w:rsid w:val="00D86BA7"/>
    <w:rsid w:val="00D92B69"/>
    <w:rsid w:val="00D93B6A"/>
    <w:rsid w:val="00D94A5D"/>
    <w:rsid w:val="00D96676"/>
    <w:rsid w:val="00DA0538"/>
    <w:rsid w:val="00DB0190"/>
    <w:rsid w:val="00DB6B7A"/>
    <w:rsid w:val="00DB6E26"/>
    <w:rsid w:val="00DC00FB"/>
    <w:rsid w:val="00DC1BBD"/>
    <w:rsid w:val="00DC3F42"/>
    <w:rsid w:val="00DD276E"/>
    <w:rsid w:val="00DD57E5"/>
    <w:rsid w:val="00DD5F14"/>
    <w:rsid w:val="00DE11DF"/>
    <w:rsid w:val="00DE496B"/>
    <w:rsid w:val="00DE4E02"/>
    <w:rsid w:val="00DE6296"/>
    <w:rsid w:val="00DE6DEE"/>
    <w:rsid w:val="00DF4E96"/>
    <w:rsid w:val="00DF5B66"/>
    <w:rsid w:val="00DF6F03"/>
    <w:rsid w:val="00DF7751"/>
    <w:rsid w:val="00E07D7B"/>
    <w:rsid w:val="00E25B43"/>
    <w:rsid w:val="00E26658"/>
    <w:rsid w:val="00E31FFF"/>
    <w:rsid w:val="00E36D8E"/>
    <w:rsid w:val="00E37AC7"/>
    <w:rsid w:val="00E4412B"/>
    <w:rsid w:val="00E649F6"/>
    <w:rsid w:val="00E65763"/>
    <w:rsid w:val="00E71132"/>
    <w:rsid w:val="00E72448"/>
    <w:rsid w:val="00E74099"/>
    <w:rsid w:val="00E76981"/>
    <w:rsid w:val="00E8323E"/>
    <w:rsid w:val="00E861B9"/>
    <w:rsid w:val="00E90EB5"/>
    <w:rsid w:val="00E93E37"/>
    <w:rsid w:val="00E9757D"/>
    <w:rsid w:val="00EA15BA"/>
    <w:rsid w:val="00EA1868"/>
    <w:rsid w:val="00EA2882"/>
    <w:rsid w:val="00EA364B"/>
    <w:rsid w:val="00EA4B3C"/>
    <w:rsid w:val="00EA65E2"/>
    <w:rsid w:val="00EA6699"/>
    <w:rsid w:val="00EB061B"/>
    <w:rsid w:val="00EB2F06"/>
    <w:rsid w:val="00EB30CE"/>
    <w:rsid w:val="00EC1FE8"/>
    <w:rsid w:val="00EC7B25"/>
    <w:rsid w:val="00EF48C5"/>
    <w:rsid w:val="00F03BB7"/>
    <w:rsid w:val="00F06569"/>
    <w:rsid w:val="00F13BE8"/>
    <w:rsid w:val="00F14F1B"/>
    <w:rsid w:val="00F159C3"/>
    <w:rsid w:val="00F17D57"/>
    <w:rsid w:val="00F24F7D"/>
    <w:rsid w:val="00F25050"/>
    <w:rsid w:val="00F307A9"/>
    <w:rsid w:val="00F3205F"/>
    <w:rsid w:val="00F36027"/>
    <w:rsid w:val="00F4177F"/>
    <w:rsid w:val="00F4362A"/>
    <w:rsid w:val="00F43E2E"/>
    <w:rsid w:val="00F44532"/>
    <w:rsid w:val="00F51D14"/>
    <w:rsid w:val="00F569C1"/>
    <w:rsid w:val="00F60B50"/>
    <w:rsid w:val="00F610B8"/>
    <w:rsid w:val="00F62555"/>
    <w:rsid w:val="00F644A3"/>
    <w:rsid w:val="00F648B0"/>
    <w:rsid w:val="00F70880"/>
    <w:rsid w:val="00F76CC5"/>
    <w:rsid w:val="00F82D03"/>
    <w:rsid w:val="00F85938"/>
    <w:rsid w:val="00FA09E8"/>
    <w:rsid w:val="00FB10D0"/>
    <w:rsid w:val="00FB355D"/>
    <w:rsid w:val="00FB4F1A"/>
    <w:rsid w:val="00FB50D3"/>
    <w:rsid w:val="00FC0EFF"/>
    <w:rsid w:val="00FC1D1C"/>
    <w:rsid w:val="00FC24BD"/>
    <w:rsid w:val="00FD465D"/>
    <w:rsid w:val="00FD6B28"/>
    <w:rsid w:val="00FD7FAD"/>
    <w:rsid w:val="00FE697D"/>
    <w:rsid w:val="00FE70A0"/>
    <w:rsid w:val="00FF0F76"/>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527918"/>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DD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8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B856-34B8-4D90-8B04-A26333E0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2641</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Dace Roga</cp:lastModifiedBy>
  <cp:revision>10</cp:revision>
  <cp:lastPrinted>2015-07-10T08:13:00Z</cp:lastPrinted>
  <dcterms:created xsi:type="dcterms:W3CDTF">2019-07-18T11:13:00Z</dcterms:created>
  <dcterms:modified xsi:type="dcterms:W3CDTF">2022-09-09T07:59:00Z</dcterms:modified>
</cp:coreProperties>
</file>